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VERTRAG ÜBER EIN WOHNRECHT</w:t>
      </w:r>
    </w:p>
    <w:p/>
    <w:p>
      <w:r>
        <w:rPr>
          <w:b/>
          <w:sz w:val="24"/>
        </w:rPr>
        <w:t>VERTRAGSPARTIEN</w:t>
      </w:r>
    </w:p>
    <w:p>
      <w:r>
        <w:rPr>
          <w:b w:val="0"/>
          <w:sz w:val="20"/>
        </w:rPr>
        <w:t>1. Eigentümer (Sicherungsgeber):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 w:val="0"/>
          <w:sz w:val="20"/>
        </w:rPr>
        <w:t>2. Nutzungsberechtigter (Sicherungsnehmer):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 w:val="0"/>
          <w:sz w:val="20"/>
        </w:rPr>
        <w:t>Die nachfolgende Vereinbarung wird zwischen den oben genannten Parteien geschlossen: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Eigentümer ist Eigentümer der Immobilie bzw. des Grundstücks, auf dem dem Nutzungsberechtigten ein Wohnrecht eingeräumt werden soll. Mit diesem Vertrag wird das Wohnrecht nach §§ 1090 ff. BGB geregelt.</w:t>
      </w:r>
    </w:p>
    <w:p/>
    <w:p>
      <w:r>
        <w:rPr>
          <w:b/>
          <w:sz w:val="20"/>
        </w:rPr>
        <w:t>§1 – EINRÄUMUNG DES WOHNRECHTS</w:t>
      </w:r>
    </w:p>
    <w:p>
      <w:r>
        <w:rPr>
          <w:b w:val="0"/>
          <w:sz w:val="20"/>
        </w:rPr>
        <w:t>Der Eigentümer räumt dem Nutzungsberechtigten hiermit an der Immobilie/dem Grundstück mit der Anschrift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ein lebenslanges, unentgeltliches Recht ein, folgende Räume zu Wohnzwecken zu nutzen:</w:t>
      </w:r>
    </w:p>
    <w:p>
      <w:r>
        <w:rPr>
          <w:b w:val="0"/>
          <w:sz w:val="20"/>
        </w:rPr>
        <w:t>- (Beschreibung der Räume oder der gesamten Immobilie)</w:t>
      </w:r>
    </w:p>
    <w:p>
      <w:r>
        <w:rPr>
          <w:b w:val="0"/>
          <w:sz w:val="20"/>
        </w:rPr>
        <w:t>- (ggf. Nutzung von Gemeinschaftsflächen)</w:t>
      </w:r>
    </w:p>
    <w:p/>
    <w:p>
      <w:r>
        <w:rPr>
          <w:b/>
          <w:sz w:val="20"/>
        </w:rPr>
        <w:t>§2 – UMFANG UND ART DER NUTZUNG</w:t>
      </w:r>
    </w:p>
    <w:p>
      <w:r>
        <w:rPr>
          <w:b w:val="0"/>
          <w:sz w:val="20"/>
        </w:rPr>
        <w:t>Das Wohnrecht umfasst das ausschließliche Nutzungsrecht an den oben genannten Räumen zur privaten Wohnzwecken.</w:t>
      </w:r>
    </w:p>
    <w:p>
      <w:r>
        <w:rPr>
          <w:b w:val="0"/>
          <w:sz w:val="20"/>
        </w:rPr>
        <w:t>Der Nutzungsberechtigte ist berechtigt, die Räume selbst zu bewohnen und Dritte nur mit Zustimmung des Eigentümers aufzunehmen.</w:t>
      </w:r>
    </w:p>
    <w:p>
      <w:r>
        <w:rPr>
          <w:b w:val="0"/>
          <w:sz w:val="20"/>
        </w:rPr>
        <w:t>Eine gewerbliche Nutzung ist ausgeschlossen.</w:t>
      </w:r>
    </w:p>
    <w:p/>
    <w:p>
      <w:r>
        <w:rPr>
          <w:b/>
          <w:sz w:val="20"/>
        </w:rPr>
        <w:t>§3 – ERHALTUNG UND INSTANDHALTUNG</w:t>
      </w:r>
    </w:p>
    <w:p>
      <w:r>
        <w:rPr>
          <w:b w:val="0"/>
          <w:sz w:val="20"/>
        </w:rPr>
        <w:t>Der Eigentümer verpflichtet sich, die Immobilie in einem bewohnbaren Zustand zu erhalten.</w:t>
      </w:r>
    </w:p>
    <w:p>
      <w:r>
        <w:rPr>
          <w:b w:val="0"/>
          <w:sz w:val="20"/>
        </w:rPr>
        <w:t>Der Nutzungsberechtigte ist verpflichtet, die genutzten Räume pfleglich zu behandeln und Schäden unverzüglich zu melden.</w:t>
      </w:r>
    </w:p>
    <w:p>
      <w:r>
        <w:rPr>
          <w:b w:val="0"/>
          <w:sz w:val="20"/>
        </w:rPr>
        <w:t>Für kleinere Schönheitsreparaturen und laufende Unterhaltspflichten ist der Nutzungsberechtigte verantwortlich.</w:t>
      </w:r>
    </w:p>
    <w:p/>
    <w:p>
      <w:r>
        <w:rPr>
          <w:b/>
          <w:sz w:val="20"/>
        </w:rPr>
        <w:t>§4 – KOSTEN UND LASTEN</w:t>
      </w:r>
    </w:p>
    <w:p>
      <w:r>
        <w:rPr>
          <w:b w:val="0"/>
          <w:sz w:val="20"/>
        </w:rPr>
        <w:t>Der Eigentümer trägt alle mit dem Eigentum zusammenhängenden laufenden Kosten, insbesondere Grundsteuer, Gebäudeversicherung und größere Instandhaltungen.</w:t>
      </w:r>
    </w:p>
    <w:p>
      <w:r>
        <w:rPr>
          <w:b w:val="0"/>
          <w:sz w:val="20"/>
        </w:rPr>
        <w:t>Der Nutzungsberechtigte trägt die Kosten des laufenden Verbrauchs (z. B. Strom, Wasser, Heizung) und der Schönheitsreparaturen.</w:t>
      </w:r>
    </w:p>
    <w:p/>
    <w:p>
      <w:r>
        <w:rPr>
          <w:b/>
          <w:sz w:val="20"/>
        </w:rPr>
        <w:t>§5 – ÜBERTRAGUNG UND UNTERVERMIETUNG</w:t>
      </w:r>
    </w:p>
    <w:p>
      <w:r>
        <w:rPr>
          <w:b w:val="0"/>
          <w:sz w:val="20"/>
        </w:rPr>
        <w:t>Das Wohnrecht ist nicht übertragbar.</w:t>
      </w:r>
    </w:p>
    <w:p>
      <w:r>
        <w:rPr>
          <w:b w:val="0"/>
          <w:sz w:val="20"/>
        </w:rPr>
        <w:t>Eine Untervermietung oder sonstige Überlassung an Dritte bedarf der ausdrücklichen schriftlichen Zustimmung des Eigentümers.</w:t>
      </w:r>
    </w:p>
    <w:p/>
    <w:p>
      <w:r>
        <w:rPr>
          <w:b/>
          <w:sz w:val="20"/>
        </w:rPr>
        <w:t>§6 – BEENDIGUNG DES WOHNRECHTS</w:t>
      </w:r>
    </w:p>
    <w:p>
      <w:r>
        <w:rPr>
          <w:b w:val="0"/>
          <w:sz w:val="20"/>
        </w:rPr>
        <w:t>Das Wohnrecht endet mit dem Tod des Nutzungsberechtigten.</w:t>
      </w:r>
    </w:p>
    <w:p>
      <w:r>
        <w:rPr>
          <w:b w:val="0"/>
          <w:sz w:val="20"/>
        </w:rPr>
        <w:t>Eine vorzeitige Kündigung durch den Nutzungsberechtigten ist ausgeschlossen.</w:t>
      </w:r>
    </w:p>
    <w:p>
      <w:r>
        <w:rPr>
          <w:b w:val="0"/>
          <w:sz w:val="20"/>
        </w:rPr>
        <w:t>Eine Kündigung durch den Eigentümer ist nur aus wichtigem Grund und unter Einhaltung der gesetzlichen Vorschriften möglich.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(Hier können weitere individuelle Regelungen ergänzt werden.)</w:t>
      </w:r>
    </w:p>
    <w:p/>
    <w:p>
      <w:r>
        <w:rPr>
          <w:b/>
          <w:sz w:val="20"/>
        </w:rPr>
        <w:t>§8 – SCHRIFTFORM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Mündliche Nebenabreden bestehen nicht.</w:t>
      </w:r>
    </w:p>
    <w:p/>
    <w:p>
      <w:r>
        <w:rPr>
          <w:b/>
          <w:sz w:val="20"/>
        </w:rPr>
        <w:t>§9 – SALVATORISCHE KLAUSEL</w:t>
      </w:r>
    </w:p>
    <w:p>
      <w:r>
        <w:rPr>
          <w:b w:val="0"/>
          <w:sz w:val="20"/>
        </w:rPr>
        <w:t>Sollte eine Bestimmung dieses Vertrages unwirksam sein oder werden, so berührt dies die Wirksamkeit der übrigen Bestimmungen nicht.</w:t>
      </w:r>
    </w:p>
    <w:p>
      <w:r>
        <w:rPr>
          <w:b w:val="0"/>
          <w:sz w:val="20"/>
        </w:rPr>
        <w:t>Die Parteien verpflichten sich, die unwirksame Bestimmung durch eine wirksame Regelung zu ersetzen, die dem wirtschaftlichen Zweck am nächsten kommt.</w:t>
      </w:r>
    </w:p>
    <w:p/>
    <w:p/>
    <w:p>
      <w:r>
        <w:rPr>
          <w:b w:val="0"/>
          <w:sz w:val="20"/>
        </w:rPr>
        <w:t>Die Vertragsparteien bestätigen mit ihrer Unterschrift die Richtigkeit und Vollständigkeit der Angaben sowie ihr Einverständnis mit dem Inhalt dieses Vertrages.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Eigentümer (Sicherungsgeber)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Nutzungsberechtigter (Sicherungsnehmer)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https://wohnen-experte.com/wohnrecht-vertrag-ohne-notar/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ohnrecht-vertrag-ohne-notar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